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ademy-logo-official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D99A16"/>
          <w:sz w:val="20"/>
        </w:rPr>
        <w:t>ACA APPLIED EDUCATION RESEARCH INTERNSHIP CENTER</w:t>
      </w:r>
    </w:p>
    <w:p>
      <w:pPr>
        <w:pStyle w:val="Title"/>
        <w:jc w:val="center"/>
      </w:pPr>
      <w:r>
        <w:t>Applied AI &amp; Educational Technology Research Internship</w:t>
      </w:r>
    </w:p>
    <w:p>
      <w:pPr>
        <w:jc w:val="center"/>
      </w:pPr>
      <w:r>
        <w:rPr>
          <w:color w:val="6B7280"/>
          <w:sz w:val="22"/>
        </w:rPr>
        <w:t>Curriculum Overview &amp; 12-Week Course Syllabus</w:t>
      </w:r>
    </w:p>
    <w:p>
      <w:pPr>
        <w:jc w:val="center"/>
      </w:pPr>
      <w:r>
        <w:rPr>
          <w:color w:val="081F44"/>
          <w:sz w:val="17"/>
        </w:rPr>
        <w:t>ACA-AI-INT-001 • Corrected v1.0 • August 23,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7F3E8"/>
          </w:tcPr>
          <w:p>
            <w:pPr>
              <w:jc w:val="center"/>
            </w:pPr>
            <w:r>
              <w:rPr>
                <w:b/>
                <w:color w:val="081F44"/>
              </w:rPr>
              <w:t>COMPLETION CREDENTIAL</w:t>
              <w:br/>
            </w:r>
            <w:r>
              <w:rPr>
                <w:sz w:val="21"/>
              </w:rPr>
              <w:t>Certificate of Completion — Applied AI &amp; Educational Technology Research Internship</w:t>
            </w:r>
          </w:p>
        </w:tc>
      </w:tr>
    </w:tbl>
    <w:p>
      <w:r>
        <w:br w:type="page"/>
      </w:r>
    </w:p>
    <w:p>
      <w:pPr>
        <w:pStyle w:val="Heading1"/>
      </w:pPr>
      <w:r>
        <w:t>1. Internship Overview</w:t>
      </w:r>
    </w:p>
    <w:p>
      <w:r>
        <w:t>A supervised applied-research internship for emerging professionals investigating responsible uses of artificial intelligence and educational technology. The internship treats evidence collection, research documentation, and methodological discipline as primary responsibilities.</w:t>
      </w:r>
    </w:p>
    <w:p>
      <w:r>
        <w:t>The program is structured as an educational research-center internship. Interns learn research methods by applying them to bounded educational activities. Documentation is a primary responsibility: substantive activities must be recorded according to ACA evidence standards before they may support analysis or institutional claims.</w:t>
      </w:r>
    </w:p>
    <w:p>
      <w:pPr>
        <w:pStyle w:val="Heading1"/>
      </w:pPr>
      <w:r>
        <w:t>2. Entry Pathway</w:t>
      </w:r>
    </w:p>
    <w:p>
      <w:pPr>
        <w:pStyle w:val="ListBullet"/>
      </w:pPr>
      <w:r>
        <w:t>Complete the free ACA/Anointed EDU internship qualification course or approved equivalent.</w:t>
      </w:r>
    </w:p>
    <w:p>
      <w:pPr>
        <w:pStyle w:val="ListBullet"/>
      </w:pPr>
      <w:r>
        <w:t>Complete the internship application/interview and receive a defined project assignment.</w:t>
      </w:r>
    </w:p>
    <w:p>
      <w:pPr>
        <w:pStyle w:val="ListBullet"/>
      </w:pPr>
      <w:r>
        <w:t>Complete required participation, privacy, child-safety, confidentiality, and university documentation before field activity.</w:t>
      </w:r>
    </w:p>
    <w:p>
      <w:pPr>
        <w:pStyle w:val="ListBullet"/>
      </w:pPr>
      <w:r>
        <w:t>Receive supervisor approval for the learning plan, practicum scope, and evidence protocol.</w:t>
      </w:r>
    </w:p>
    <w:p>
      <w:pPr>
        <w:pStyle w:val="Heading1"/>
      </w:pPr>
      <w:r>
        <w:t>3. Curriculum Pillars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Pillar</w:t>
            </w:r>
          </w:p>
        </w:tc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Purpose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Research Methods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Research questions, observation, evidence collection, coding, comparison, triangulation, validity, limitations, and reporting.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Subject-Matter Knowledge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Discipline-specific content, learning progressions, misconceptions, and instructional questions.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Supervised Practicum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Approved tutoring, instructional support, testing, or field activity used as an experiential learning environment.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Evidence Governance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Contemporaneous documentation, stable evidence IDs, de-identification, artifact linkage, correction, verification, and supervisor review.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Analysis &amp; Capstone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Evidence-grounded interpretation, limitations, recommendations, professional presentation, and reflective synthesis.</w:t>
            </w:r>
          </w:p>
        </w:tc>
      </w:tr>
    </w:tbl>
    <w:p>
      <w:pPr>
        <w:pStyle w:val="Heading1"/>
      </w:pPr>
      <w:r>
        <w:t>4. Subject-Specific Curriculum</w:t>
      </w:r>
    </w:p>
    <w:p>
      <w:pPr>
        <w:pStyle w:val="ListBullet"/>
      </w:pPr>
      <w:r>
        <w:t>Responsible AI in education</w:t>
      </w:r>
    </w:p>
    <w:p>
      <w:pPr>
        <w:pStyle w:val="ListBullet"/>
      </w:pPr>
      <w:r>
        <w:t>AI evaluation and source fidelity</w:t>
      </w:r>
    </w:p>
    <w:p>
      <w:pPr>
        <w:pStyle w:val="ListBullet"/>
      </w:pPr>
      <w:r>
        <w:t>Hallucination and unsupported-inference testing</w:t>
      </w:r>
    </w:p>
    <w:p>
      <w:pPr>
        <w:pStyle w:val="ListBullet"/>
      </w:pPr>
      <w:r>
        <w:t>Instructional technology evaluation</w:t>
      </w:r>
    </w:p>
    <w:p>
      <w:pPr>
        <w:pStyle w:val="ListBullet"/>
      </w:pPr>
      <w:r>
        <w:t>Accessibility and developmental appropriateness</w:t>
      </w:r>
    </w:p>
    <w:p>
      <w:pPr>
        <w:pStyle w:val="ListBullet"/>
      </w:pPr>
      <w:r>
        <w:t>Prompt/test protocol documentation</w:t>
      </w:r>
    </w:p>
    <w:p>
      <w:pPr>
        <w:pStyle w:val="Heading1"/>
      </w:pPr>
      <w:r>
        <w:t>5. Research Methods Competencies</w:t>
      </w:r>
    </w:p>
    <w:p>
      <w:pPr>
        <w:pStyle w:val="ListNumber"/>
      </w:pPr>
      <w:r>
        <w:t>Formulate a bounded, answerable applied educational research question.</w:t>
      </w:r>
    </w:p>
    <w:p>
      <w:pPr>
        <w:pStyle w:val="ListNumber"/>
      </w:pPr>
      <w:r>
        <w:t>Collect contemporaneous evidence using standardized ACA documentation practices.</w:t>
      </w:r>
    </w:p>
    <w:p>
      <w:pPr>
        <w:pStyle w:val="ListNumber"/>
      </w:pPr>
      <w:r>
        <w:t>Distinguish direct observation, evidence, interpretation, emerging pattern, and supported finding.</w:t>
      </w:r>
    </w:p>
    <w:p>
      <w:pPr>
        <w:pStyle w:val="ListNumber"/>
      </w:pPr>
      <w:r>
        <w:t>Use de-identification and privacy controls when documenting learner-related activities.</w:t>
      </w:r>
    </w:p>
    <w:p>
      <w:pPr>
        <w:pStyle w:val="ListNumber"/>
      </w:pPr>
      <w:r>
        <w:t>Apply basic qualitative coding and appropriate descriptive quantitative summaries.</w:t>
      </w:r>
    </w:p>
    <w:p>
      <w:pPr>
        <w:pStyle w:val="ListNumber"/>
      </w:pPr>
      <w:r>
        <w:t>Use triangulation and supervisor review to strengthen interpretation.</w:t>
      </w:r>
    </w:p>
    <w:p>
      <w:pPr>
        <w:pStyle w:val="ListNumber"/>
      </w:pPr>
      <w:r>
        <w:t>Document instructional or technical interventions so that changes can be reconstructed and evaluated.</w:t>
      </w:r>
    </w:p>
    <w:p>
      <w:pPr>
        <w:pStyle w:val="ListNumber"/>
      </w:pPr>
      <w:r>
        <w:t>State methodological limitations and avoid claims beyond what the evidence supports.</w:t>
      </w:r>
    </w:p>
    <w:p>
      <w:pPr>
        <w:pStyle w:val="ListNumber"/>
      </w:pPr>
      <w:r>
        <w:t>Use the ACA Intern Evidence &amp; Research Companion as the governed field-research notebook and evidence-intake environment when deployed.</w:t>
      </w:r>
    </w:p>
    <w:p>
      <w:pPr>
        <w:pStyle w:val="ListNumber"/>
      </w:pPr>
      <w:r>
        <w:t>Produce and defend an evidence-grounded capstone.</w:t>
      </w:r>
    </w:p>
    <w:p>
      <w:pPr>
        <w:pStyle w:val="Heading1"/>
      </w:pPr>
      <w:r>
        <w:t>6. Supervised Practicum</w:t>
      </w:r>
    </w:p>
    <w:p>
      <w:r>
        <w:t>Controlled AI and educational-technology testing using governed, public, synthetic, or otherwise authorized educational materials.</w:t>
      </w:r>
    </w:p>
    <w:p>
      <w:r>
        <w:t>Tutoring or learner-facing practice is an educational practicum, not an automatic authorization for formal human-subject research. Learner evidence must remain within approved permissions and privacy classifications. Interns use assigned learner aliases rather than unnecessary personally identifying information.</w:t>
      </w:r>
    </w:p>
    <w:p>
      <w:pPr>
        <w:pStyle w:val="Heading1"/>
      </w:pPr>
      <w:r>
        <w:t>7. Intern Evidence &amp; Research Companion</w:t>
      </w:r>
    </w:p>
    <w:p>
      <w:r>
        <w:t>ACA intends to use a dedicated Intern Evidence &amp; Research Companion as the governed field-research notebook and evidence-intake environment. Until deployment, equivalent approved forms/registers should preserve the same structure.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Required Record Element</w:t>
            </w:r>
          </w:p>
        </w:tc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Purpose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Internship / Project ID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Connects the record to the approved appointment and scope.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Date, activity, subject/unit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Creates a contemporaneous chronology and instructional context.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Learner alias / approved context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Supports privacy-preserving linkage without unnecessary identity disclosure.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Objective and activity performed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Documents what the intern intended and actually did.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Direct observation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Records what was seen/heard/measured without interpretation.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Evidence / artifact reference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Links the observation to a response, score, work sample, AI output, or other approved artifact.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Interpretation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Separates the intern's reasoning from the underlying observation.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Claim status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Classifies the record as observation, pattern candidate, internal finding, or requiring more evidence.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Privacy / research status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Distinguishes practicum evidence from separately approved formal research.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Supervisor status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Draft — Intern Recorded; Reviewed — Supervisor Verified; Governed — Accepted into ACA Evidence Layer.</w:t>
            </w:r>
          </w:p>
        </w:tc>
      </w:tr>
    </w:tbl>
    <w:p>
      <w:pPr>
        <w:pStyle w:val="Heading1"/>
      </w:pPr>
      <w:r>
        <w:t>8. 12-Week Course Syllabus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shd w:fill="081F44"/>
          </w:tcPr>
          <w:p>
            <w:r>
              <w:rPr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41"/>
            <w:shd w:fill="081F44"/>
          </w:tcPr>
          <w:p>
            <w:r>
              <w:rPr>
                <w:b/>
                <w:color w:val="FFFFFF"/>
                <w:sz w:val="16"/>
              </w:rPr>
              <w:t>Curriculum Focus</w:t>
            </w:r>
          </w:p>
        </w:tc>
        <w:tc>
          <w:tcPr>
            <w:tcW w:type="dxa" w:w="2541"/>
            <w:shd w:fill="081F44"/>
          </w:tcPr>
          <w:p>
            <w:r>
              <w:rPr>
                <w:b/>
                <w:color w:val="FFFFFF"/>
                <w:sz w:val="16"/>
              </w:rPr>
              <w:t>Learning Activities</w:t>
            </w:r>
          </w:p>
        </w:tc>
        <w:tc>
          <w:tcPr>
            <w:tcW w:type="dxa" w:w="2541"/>
            <w:shd w:fill="081F44"/>
          </w:tcPr>
          <w:p>
            <w:r>
              <w:rPr>
                <w:b/>
                <w:color w:val="FFFFFF"/>
                <w:sz w:val="16"/>
              </w:rPr>
              <w:t>Required Evidence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Research Center Orientation &amp; Evidence Governance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Research-center role; learning plan; research vs. operations; evidence lifecycle; privacy; companion orientation.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Learning plan + evidence-governance check.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Applied Educational Research Methods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Research questions; observation; field notes; artifacts; qualitative/quantitative evidence; validity; limitations.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Research-methods exercise + draft question.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Subject-Matter Learning Research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Study discipline-specific learning progressions, misconceptions, instructional research questions, and Student Why connections.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Subject research brief + question refinement.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Practicum Preparation &amp; Observation Protocol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Tutoring/testing preparation; session objectives; observation protocol; de-identification; supervisor approval.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Approved protocol + practice evidence entry.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Supervised Field Practice I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Begin approved tutoring/testing; collect contemporaneous evidence after each substantive activity.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Session/test records + weekly synthesis.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Supervised Field Practice II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Continue fieldwork; compare learner/system responses and instructional/technical strategies.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Evidence matrix + intervention log.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Midpoint Evidence Audit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Supervisor reviews evidence quality, privacy, completeness, and emerging patterns; revise protocol if needed.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Midpoint audit + correction/revision memo.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Supervised Field Practice III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Target unresolved questions; collect additional evidence designed to confirm, refine, or challenge emerging patterns.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Additional records + triangulation plan.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Coding, Comparison &amp; Pattern Analysis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Code observations; summarize counts where appropriate; compare artifacts; distinguish patterns from anecdotes.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Codebook/pattern register + descriptive summary.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Triangulation, Limitations &amp; Findings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Triangulate across sessions/artifacts; test alternative explanations; document limitations.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Findings matrix + limitations memo.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Capstone Research Development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Draft evidence-grounded capstone with traceable evidence IDs and supervisor feedback.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Capstone draft + presentation draft.</w:t>
            </w:r>
          </w:p>
        </w:tc>
      </w:tr>
      <w:tr>
        <w:tc>
          <w:tcPr>
            <w:tcW w:type="dxa" w:w="2541"/>
            <w:vAlign w:val="top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Research Presentation &amp; Evidence Closeout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Present findings; complete final evidence audit; archive governed records; reflect on research-method growth.</w:t>
            </w:r>
          </w:p>
        </w:tc>
        <w:tc>
          <w:tcPr>
            <w:tcW w:type="dxa" w:w="2541"/>
            <w:vAlign w:val="top"/>
          </w:tcPr>
          <w:p>
            <w:r>
              <w:rPr>
                <w:sz w:val="16"/>
              </w:rPr>
              <w:t>Final capstone + presentation + evidence closeout + reflection.</w:t>
            </w:r>
          </w:p>
        </w:tc>
      </w:tr>
    </w:tbl>
    <w:p>
      <w:pPr>
        <w:pStyle w:val="Heading1"/>
      </w:pPr>
      <w:r>
        <w:t>9. Core Assignments</w:t>
      </w:r>
    </w:p>
    <w:p>
      <w:pPr>
        <w:pStyle w:val="ListBullet"/>
      </w:pPr>
      <w:r>
        <w:t>Research Learning Plan and bounded research question.</w:t>
      </w:r>
    </w:p>
    <w:p>
      <w:pPr>
        <w:pStyle w:val="ListBullet"/>
      </w:pPr>
      <w:r>
        <w:t>Observation/evidence protocol and privacy classification plan.</w:t>
      </w:r>
    </w:p>
    <w:p>
      <w:pPr>
        <w:pStyle w:val="ListBullet"/>
      </w:pPr>
      <w:r>
        <w:t>Weekly governed field records and synthesis memos.</w:t>
      </w:r>
    </w:p>
    <w:p>
      <w:pPr>
        <w:pStyle w:val="ListBullet"/>
      </w:pPr>
      <w:r>
        <w:t>Evidence matrix and intervention/change log.</w:t>
      </w:r>
    </w:p>
    <w:p>
      <w:pPr>
        <w:pStyle w:val="ListBullet"/>
      </w:pPr>
      <w:r>
        <w:t>Midpoint evidence audit and correction/revision memo.</w:t>
      </w:r>
    </w:p>
    <w:p>
      <w:pPr>
        <w:pStyle w:val="ListBullet"/>
      </w:pPr>
      <w:r>
        <w:t>Codebook or pattern-classification register.</w:t>
      </w:r>
    </w:p>
    <w:p>
      <w:pPr>
        <w:pStyle w:val="ListBullet"/>
      </w:pPr>
      <w:r>
        <w:t>Findings matrix with triangulation and limitations.</w:t>
      </w:r>
    </w:p>
    <w:p>
      <w:pPr>
        <w:pStyle w:val="ListBullet"/>
      </w:pPr>
      <w:r>
        <w:t>Final capstone and professional research presentation.</w:t>
      </w:r>
    </w:p>
    <w:p>
      <w:pPr>
        <w:pStyle w:val="ListBullet"/>
      </w:pPr>
      <w:r>
        <w:t>Final methodological reflection and evidence closeout.</w:t>
      </w:r>
    </w:p>
    <w:p>
      <w:pPr>
        <w:pStyle w:val="Heading1"/>
      </w:pPr>
      <w:r>
        <w:t>10. 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Component</w:t>
            </w:r>
          </w:p>
        </w:tc>
        <w:tc>
          <w:tcPr>
            <w:tcW w:type="dxa" w:w="5083"/>
            <w:shd w:fill="081F44"/>
          </w:tcPr>
          <w:p>
            <w:r>
              <w:rPr>
                <w:b/>
                <w:color w:val="FFFFFF"/>
                <w:sz w:val="16"/>
              </w:rPr>
              <w:t>Weight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Evidence collection, documentation &amp; governance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30%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Research-method application &amp; analysis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25%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Subject-matter / instructional practicum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20%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Capstone research artifact &amp; presentation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15%</w:t>
            </w:r>
          </w:p>
        </w:tc>
      </w:tr>
      <w:tr>
        <w:tc>
          <w:tcPr>
            <w:tcW w:type="dxa" w:w="5083"/>
            <w:vAlign w:val="top"/>
          </w:tcPr>
          <w:p>
            <w:r>
              <w:rPr>
                <w:sz w:val="16"/>
              </w:rPr>
              <w:t>Professional conduct, supervision &amp; reflection</w:t>
            </w:r>
          </w:p>
        </w:tc>
        <w:tc>
          <w:tcPr>
            <w:tcW w:type="dxa" w:w="5083"/>
            <w:vAlign w:val="top"/>
          </w:tcPr>
          <w:p>
            <w:r>
              <w:rPr>
                <w:sz w:val="16"/>
              </w:rPr>
              <w:t>10%</w:t>
            </w:r>
          </w:p>
        </w:tc>
      </w:tr>
    </w:tbl>
    <w:p>
      <w:r>
        <w:t>Recommended satisfactory completion threshold: 80% overall, satisfactory supervisor evaluation, completion of all critical privacy/evidence obligations, and acceptance of the capstone.</w:t>
      </w:r>
    </w:p>
    <w:p>
      <w:pPr>
        <w:pStyle w:val="Heading1"/>
      </w:pPr>
      <w:r>
        <w:t>11. Capstone</w:t>
      </w:r>
    </w:p>
    <w:p>
      <w:r>
        <w:t>An evidence-grounded AI/educational-technology evaluation report, framework, prototype analysis, or approved applied research study.</w:t>
      </w:r>
    </w:p>
    <w:p>
      <w:r>
        <w:t>The capstone must cite or otherwise trace substantive findings to governed evidence records. It must clearly separate results from interpretation, disclose limitations, and identify questions requiring additional study.</w:t>
      </w:r>
    </w:p>
    <w:p>
      <w:pPr>
        <w:pStyle w:val="Heading1"/>
      </w:pPr>
      <w:r>
        <w:t>12. University Academic-Credit Readiness</w:t>
      </w:r>
    </w:p>
    <w:p>
      <w:r>
        <w:t>ACA can provide this syllabus, learning outcomes, supervision structure, participation verification, assessment criteria, practicum description, and final evaluation to a participating college or university. The college or university independently determines academic-credit eligibility, required hours, faculty oversight, registration, and any site agreement.</w:t>
      </w:r>
    </w:p>
    <w:p>
      <w:pPr>
        <w:pStyle w:val="Heading1"/>
      </w:pPr>
      <w:r>
        <w:t>13. Credential</w:t>
      </w:r>
    </w:p>
    <w:p>
      <w:r>
        <w:t xml:space="preserve">Successful completion of the approved pathway may result in: </w:t>
      </w:r>
      <w:r>
        <w:rPr>
          <w:b/>
          <w:color w:val="081F44"/>
        </w:rPr>
        <w:t>Certificate of Completion — Applied AI &amp; Educational Technology Research Internship</w:t>
      </w:r>
    </w:p>
    <w:p>
      <w:pPr>
        <w:pStyle w:val="Heading1"/>
      </w:pPr>
      <w:r>
        <w:t>14. Governance Note</w:t>
      </w:r>
    </w:p>
    <w:p>
      <w:r>
        <w:t>This curriculum is a program-development syllabus and does not by itself authorize access to minors, identifiable student information, school systems, or formal human-subject research. Appropriate agreements, permissions, screening, supervision, and research determinations must be completed before activities requiring them.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B7280"/>
        <w:sz w:val="15"/>
      </w:rPr>
      <w:t>ACA-AI-INT-001 | Corrected v1.0 | August 23, 2026</w:t>
    </w:r>
  </w:p>
  <w:p>
    <w:pPr>
      <w:jc w:val="right"/>
    </w:pPr>
    <w: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475488" cy="47548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cademy-logo-official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488" cy="47548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</w:tcPr>
        <w:p>
          <w:pPr>
            <w:jc w:val="right"/>
          </w:pPr>
          <w:r>
            <w:rPr>
              <w:b/>
              <w:color w:val="081F44"/>
              <w:sz w:val="19"/>
            </w:rPr>
            <w:t>ANOINTED CONNECT ACADEMY LLC</w:t>
            <w:br/>
          </w:r>
          <w:r>
            <w:rPr>
              <w:color w:val="D99A16"/>
              <w:sz w:val="16"/>
            </w:rPr>
            <w:t>Applied Education Research Internship Center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81F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81F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D99A16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80"/>
      <w:contextualSpacing/>
    </w:pPr>
    <w:rPr>
      <w:rFonts w:asciiTheme="majorHAnsi" w:eastAsiaTheme="majorEastAsia" w:hAnsiTheme="majorHAnsi" w:cstheme="majorBidi" w:ascii="Aptos Display" w:hAnsi="Aptos Display"/>
      <w:b/>
      <w:color w:val="081F44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e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